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AA967B9" w14:textId="276082CF" w:rsidR="00CF02F6" w:rsidRPr="00CF02F6" w:rsidRDefault="00CF02F6" w:rsidP="00CF02F6">
      <w:pPr>
        <w:pStyle w:val="Piedepgina"/>
        <w:tabs>
          <w:tab w:val="clear" w:pos="4252"/>
          <w:tab w:val="center" w:pos="4536"/>
        </w:tabs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CF02F6">
        <w:rPr>
          <w:rFonts w:cstheme="minorHAnsi"/>
          <w:b/>
          <w:bCs/>
          <w:sz w:val="24"/>
          <w:szCs w:val="24"/>
          <w:lang w:eastAsia="es-MX"/>
        </w:rPr>
        <w:t>“PRODUCCIÓN DE ACTIVIDADES DE FIA EN LA FERIA AGROTECH 2024”</w:t>
      </w:r>
    </w:p>
    <w:p w14:paraId="6527AEA9" w14:textId="3054C0F8" w:rsidR="008A4E04" w:rsidRPr="00CF02F6" w:rsidRDefault="008A4E04" w:rsidP="00CF02F6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9026CF7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  <w:r w:rsidR="0009641D">
        <w:rPr>
          <w:rFonts w:asciiTheme="minorHAnsi" w:hAnsiTheme="minorHAnsi" w:cs="Arial"/>
          <w:b/>
        </w:rPr>
        <w:t xml:space="preserve"> </w:t>
      </w:r>
      <w:r w:rsidR="00363404">
        <w:rPr>
          <w:rFonts w:asciiTheme="minorHAnsi" w:hAnsiTheme="minorHAnsi" w:cs="Arial"/>
          <w:b/>
        </w:rPr>
        <w:t>(No modificar)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2505D2DE" w:rsidR="008A4E04" w:rsidRPr="00A453E5" w:rsidRDefault="007D10E0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02-0</w:t>
            </w:r>
            <w:r w:rsidR="002933B5">
              <w:rPr>
                <w:rFonts w:asciiTheme="minorHAnsi" w:eastAsia="Times New Roman" w:hAnsiTheme="minorHAnsi" w:cs="Arial"/>
                <w:lang w:val="es-ES_tradnl"/>
              </w:rPr>
              <w:t>5-2024</w:t>
            </w: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25EE247E" w:rsidR="008A4E04" w:rsidRPr="00A453E5" w:rsidRDefault="006B32A6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28-06-2024</w:t>
            </w: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64DC7268" w:rsidR="008A4E04" w:rsidRPr="00A453E5" w:rsidRDefault="0009641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3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043F1120" w:rsidR="008A4E04" w:rsidRPr="00A453E5" w:rsidRDefault="003634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Región del Maule</w:t>
            </w: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52ED62A6" w14:textId="77777777" w:rsidR="00CF02F6" w:rsidRDefault="00CF02F6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8BD6D3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 w:rsidR="00273F6E">
        <w:rPr>
          <w:rFonts w:cs="Arial"/>
          <w:b/>
        </w:rPr>
        <w:t>p</w:t>
      </w:r>
      <w:r>
        <w:rPr>
          <w:rFonts w:cs="Arial"/>
          <w:b/>
        </w:rPr>
        <w:t xml:space="preserve">ostulante y </w:t>
      </w:r>
      <w:r w:rsidR="00273F6E">
        <w:rPr>
          <w:rFonts w:cs="Arial"/>
          <w:b/>
        </w:rPr>
        <w:t>r</w:t>
      </w:r>
      <w:r>
        <w:rPr>
          <w:rFonts w:cs="Arial"/>
          <w:b/>
        </w:rPr>
        <w:t>epresentante legal del 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10FE30E6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</w:t>
            </w:r>
            <w:r w:rsidR="00477616">
              <w:rPr>
                <w:rFonts w:cstheme="minorHAnsi"/>
                <w:szCs w:val="24"/>
              </w:rPr>
              <w:t>ó</w:t>
            </w:r>
            <w:r w:rsidRPr="00F82E1C">
              <w:rPr>
                <w:rFonts w:cstheme="minorHAnsi"/>
                <w:szCs w:val="24"/>
              </w:rPr>
              <w:t>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6973EF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05B2CDB4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692181783"/>
            <w:placeholder>
              <w:docPart w:val="5052E7B48F59453BA5B1AAECEB29C98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488B3674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89824BEF28C244FC80DB45795C7E006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443052D5" w:rsidR="004859AC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6A09EA">
        <w:rPr>
          <w:rFonts w:cs="Arial"/>
          <w:b/>
        </w:rPr>
        <w:t>.</w:t>
      </w:r>
    </w:p>
    <w:p w14:paraId="5F9EA427" w14:textId="29194C8A" w:rsidR="004859AC" w:rsidRPr="006A09EA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6A09EA">
        <w:rPr>
          <w:bCs/>
        </w:rPr>
        <w:t xml:space="preserve">Se debe repetir esta tabla, según el número de integrantes del equipo técnico que considere la </w:t>
      </w:r>
      <w:r w:rsidR="008527CB" w:rsidRPr="006A09EA">
        <w:rPr>
          <w:bCs/>
        </w:rPr>
        <w:t>propuesta</w:t>
      </w:r>
      <w:r w:rsidRPr="006A09EA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6B3856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6A09EA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Selecciona tipo integrante</w:t>
                </w:r>
              </w:sdtContent>
            </w:sdt>
            <w:r w:rsidR="004859AC" w:rsidRPr="006A09EA">
              <w:rPr>
                <w:rFonts w:cs="Calibri"/>
                <w:color w:val="808080"/>
                <w:sz w:val="18"/>
                <w:szCs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6973EF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46BE3F8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819565989"/>
            <w:placeholder>
              <w:docPart w:val="2A93DAEF892049EB90466FE9630DCD56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6E1F13EF" w14:textId="5969C2E9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6973EF" w:rsidRPr="00D74FD0" w:rsidRDefault="006973EF" w:rsidP="006973E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9D4330FB7401408CACF2FCFE48DB46F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6973EF" w:rsidRPr="00D74FD0" w:rsidRDefault="006973EF" w:rsidP="006973EF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7CB11A86" w14:textId="77777777" w:rsidR="004859AC" w:rsidRDefault="004859AC" w:rsidP="004866BA">
      <w:pPr>
        <w:pStyle w:val="Ttulo1"/>
        <w:tabs>
          <w:tab w:val="left" w:pos="284"/>
        </w:tabs>
        <w:ind w:left="-425"/>
        <w:jc w:val="left"/>
        <w:rPr>
          <w:rFonts w:asciiTheme="minorHAnsi" w:hAnsiTheme="minorHAnsi" w:cstheme="minorHAnsi"/>
        </w:rPr>
      </w:pPr>
    </w:p>
    <w:p w14:paraId="31537B6B" w14:textId="77777777" w:rsidR="004859AC" w:rsidRPr="008F01B8" w:rsidRDefault="004859AC" w:rsidP="00FA7EB8">
      <w:pPr>
        <w:pStyle w:val="Ttulo1"/>
        <w:numPr>
          <w:ilvl w:val="0"/>
          <w:numId w:val="9"/>
        </w:numPr>
        <w:ind w:left="284" w:hanging="284"/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7B5F7183" w14:textId="77BBF281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anexos 3 y 4.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6CE21D73" w:rsidR="004859AC" w:rsidRPr="008F01B8" w:rsidRDefault="00CF02F6" w:rsidP="007F60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1696E660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5D5914E1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26695E2F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7099A928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472AABBB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303985F3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77777777" w:rsidR="004859AC" w:rsidRDefault="004859AC" w:rsidP="004859AC">
      <w:pPr>
        <w:pStyle w:val="Ttulo2"/>
        <w:numPr>
          <w:ilvl w:val="1"/>
          <w:numId w:val="9"/>
        </w:num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p w14:paraId="6E685475" w14:textId="77777777" w:rsidR="00C527E4" w:rsidRPr="00C527E4" w:rsidRDefault="00C527E4" w:rsidP="00C527E4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4032E7" w14:textId="77777777" w:rsidR="004859AC" w:rsidRPr="00A453E5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74D53E98" w14:textId="77777777" w:rsidR="00CF02F6" w:rsidRPr="00CF02F6" w:rsidRDefault="00CF02F6" w:rsidP="00CF02F6">
            <w:pPr>
              <w:rPr>
                <w:rFonts w:cs="Arial"/>
                <w:lang w:val="es-ES"/>
              </w:rPr>
            </w:pPr>
            <w:r w:rsidRPr="00CF02F6">
              <w:rPr>
                <w:rFonts w:cs="Arial"/>
                <w:lang w:val="es-ES"/>
              </w:rPr>
              <w:t xml:space="preserve">Producir y coordinar la logística necesaria para la </w:t>
            </w:r>
            <w:proofErr w:type="spellStart"/>
            <w:r w:rsidRPr="00CF02F6">
              <w:rPr>
                <w:rFonts w:cs="Arial"/>
                <w:lang w:val="es-ES"/>
              </w:rPr>
              <w:t>co-organización</w:t>
            </w:r>
            <w:proofErr w:type="spellEnd"/>
            <w:r w:rsidRPr="00CF02F6">
              <w:rPr>
                <w:rFonts w:cs="Arial"/>
                <w:lang w:val="es-ES"/>
              </w:rPr>
              <w:t xml:space="preserve"> de FIA en la feria </w:t>
            </w:r>
            <w:proofErr w:type="spellStart"/>
            <w:r w:rsidRPr="00CF02F6">
              <w:rPr>
                <w:rFonts w:cs="Arial"/>
                <w:lang w:val="es-ES"/>
              </w:rPr>
              <w:t>Agrotech</w:t>
            </w:r>
            <w:proofErr w:type="spellEnd"/>
            <w:r w:rsidRPr="00CF02F6">
              <w:rPr>
                <w:rFonts w:cs="Arial"/>
                <w:lang w:val="es-ES"/>
              </w:rPr>
              <w:t xml:space="preserve"> Maule 2024.</w:t>
            </w:r>
          </w:p>
          <w:p w14:paraId="4854671B" w14:textId="32E02DFE" w:rsidR="004156DB" w:rsidRPr="00CF02F6" w:rsidRDefault="004156DB" w:rsidP="00CF02F6">
            <w:pPr>
              <w:pStyle w:val="Prrafodelista"/>
              <w:ind w:left="36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3164"/>
        <w:gridCol w:w="528"/>
        <w:gridCol w:w="4742"/>
      </w:tblGrid>
      <w:tr w:rsidR="00CF02F6" w:rsidRPr="00A9517F" w14:paraId="2F314056" w14:textId="77777777" w:rsidTr="00594ADB">
        <w:trPr>
          <w:cantSplit/>
          <w:trHeight w:val="470"/>
          <w:tblHeader/>
        </w:trPr>
        <w:tc>
          <w:tcPr>
            <w:tcW w:w="223" w:type="pct"/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5DE0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A9517F">
              <w:rPr>
                <w:rFonts w:cstheme="minorHAnsi"/>
                <w:b/>
                <w:bCs/>
                <w:sz w:val="20"/>
              </w:rPr>
              <w:t>N°</w:t>
            </w:r>
            <w:proofErr w:type="spellEnd"/>
            <w:r w:rsidRPr="00A9517F">
              <w:rPr>
                <w:rFonts w:cstheme="minorHAnsi"/>
                <w:b/>
                <w:bCs/>
                <w:sz w:val="20"/>
              </w:rPr>
              <w:t xml:space="preserve"> OE</w:t>
            </w:r>
          </w:p>
        </w:tc>
        <w:tc>
          <w:tcPr>
            <w:tcW w:w="1792" w:type="pct"/>
            <w:shd w:val="clear" w:color="auto" w:fill="DBDBDB"/>
            <w:vAlign w:val="center"/>
          </w:tcPr>
          <w:p w14:paraId="6B133636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b/>
                <w:bCs/>
                <w:sz w:val="20"/>
              </w:rPr>
              <w:t>Objetivo Específico</w:t>
            </w:r>
          </w:p>
        </w:tc>
        <w:tc>
          <w:tcPr>
            <w:tcW w:w="299" w:type="pct"/>
            <w:shd w:val="clear" w:color="auto" w:fill="DBDBDB"/>
            <w:vAlign w:val="center"/>
          </w:tcPr>
          <w:p w14:paraId="5B13B1F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A9517F">
              <w:rPr>
                <w:rFonts w:cstheme="minorHAnsi"/>
                <w:b/>
                <w:bCs/>
                <w:sz w:val="20"/>
              </w:rPr>
              <w:t>N°</w:t>
            </w:r>
            <w:proofErr w:type="spellEnd"/>
            <w:r w:rsidRPr="00A9517F">
              <w:rPr>
                <w:rFonts w:cstheme="minorHAnsi"/>
                <w:b/>
                <w:bCs/>
                <w:sz w:val="20"/>
              </w:rPr>
              <w:t xml:space="preserve"> RE</w:t>
            </w:r>
          </w:p>
        </w:tc>
        <w:tc>
          <w:tcPr>
            <w:tcW w:w="2686" w:type="pct"/>
            <w:shd w:val="clear" w:color="auto" w:fill="DBDBDB"/>
            <w:vAlign w:val="center"/>
          </w:tcPr>
          <w:p w14:paraId="1DA0718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b/>
                <w:bCs/>
                <w:sz w:val="20"/>
              </w:rPr>
              <w:t>Resultados Esperados</w:t>
            </w:r>
          </w:p>
        </w:tc>
      </w:tr>
      <w:tr w:rsidR="00CF02F6" w:rsidRPr="00A9517F" w14:paraId="37682FE6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7DDE5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sz w:val="20"/>
              </w:rPr>
              <w:t>1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6AC8555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Producir</w:t>
            </w:r>
            <w:r>
              <w:rPr>
                <w:rFonts w:cstheme="minorHAnsi"/>
                <w:sz w:val="20"/>
              </w:rPr>
              <w:t xml:space="preserve">, </w:t>
            </w:r>
            <w:r w:rsidRPr="00A9517F">
              <w:rPr>
                <w:rFonts w:cstheme="minorHAnsi"/>
                <w:sz w:val="20"/>
              </w:rPr>
              <w:t xml:space="preserve">montar </w:t>
            </w:r>
            <w:r>
              <w:rPr>
                <w:rFonts w:cstheme="minorHAnsi"/>
                <w:sz w:val="20"/>
              </w:rPr>
              <w:t xml:space="preserve">y desmontar </w:t>
            </w:r>
            <w:r w:rsidRPr="00A9517F">
              <w:rPr>
                <w:rFonts w:cstheme="minorHAnsi"/>
                <w:sz w:val="20"/>
              </w:rPr>
              <w:t xml:space="preserve">los stands de acuerdo con los requerimientos especificados en estas bases, con sus respectivos equipos técnicos; y realizar las coordinaciones necesarias para su perfecto funcionamiento. </w:t>
            </w:r>
          </w:p>
          <w:p w14:paraId="227E2C31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  <w:p w14:paraId="5D7221F3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  <w:p w14:paraId="7E8D526C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0E9FEFB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8BB604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sz w:val="20"/>
              </w:rPr>
              <w:t>Gestión</w:t>
            </w:r>
            <w:r>
              <w:rPr>
                <w:rFonts w:cstheme="minorHAnsi"/>
                <w:sz w:val="20"/>
              </w:rPr>
              <w:t xml:space="preserve">, montaje y desmontaje </w:t>
            </w:r>
            <w:r w:rsidRPr="00A9517F">
              <w:rPr>
                <w:rFonts w:cstheme="minorHAnsi"/>
                <w:sz w:val="20"/>
              </w:rPr>
              <w:t xml:space="preserve">de mesas, </w:t>
            </w:r>
            <w:r>
              <w:rPr>
                <w:rFonts w:cstheme="minorHAnsi"/>
                <w:sz w:val="20"/>
              </w:rPr>
              <w:t xml:space="preserve">sillas, </w:t>
            </w:r>
            <w:r w:rsidRPr="00A9517F">
              <w:rPr>
                <w:rFonts w:cstheme="minorHAnsi"/>
                <w:sz w:val="20"/>
              </w:rPr>
              <w:t xml:space="preserve">modulación básica de </w:t>
            </w:r>
            <w:proofErr w:type="spellStart"/>
            <w:r w:rsidRPr="00A9517F">
              <w:rPr>
                <w:rFonts w:cstheme="minorHAnsi"/>
                <w:sz w:val="20"/>
              </w:rPr>
              <w:t>panelería</w:t>
            </w:r>
            <w:proofErr w:type="spellEnd"/>
            <w:r w:rsidRPr="00A9517F">
              <w:rPr>
                <w:rFonts w:cstheme="minorHAnsi"/>
                <w:sz w:val="20"/>
              </w:rPr>
              <w:t>,</w:t>
            </w:r>
            <w:r>
              <w:rPr>
                <w:rFonts w:cstheme="minorHAnsi"/>
                <w:sz w:val="20"/>
              </w:rPr>
              <w:t xml:space="preserve"> señalética, estructura de aislación en el suelo según la ubicación, </w:t>
            </w:r>
            <w:r w:rsidRPr="00A9517F">
              <w:rPr>
                <w:rFonts w:cstheme="minorHAnsi"/>
                <w:sz w:val="20"/>
              </w:rPr>
              <w:t>y conexión eléctrica para stands</w:t>
            </w:r>
            <w:r>
              <w:rPr>
                <w:rFonts w:cstheme="minorHAnsi"/>
                <w:sz w:val="20"/>
              </w:rPr>
              <w:t>, velando también por un uso de materiales sustentables y amables con el medioambiente</w:t>
            </w:r>
            <w:r w:rsidRPr="00A9517F">
              <w:rPr>
                <w:rFonts w:cstheme="minorHAnsi"/>
                <w:sz w:val="20"/>
              </w:rPr>
              <w:t xml:space="preserve"> Además de la gestión de los permisos municipales para la correcta participación de las instituciones y empresas participante, de ser pertinente.</w:t>
            </w:r>
          </w:p>
        </w:tc>
      </w:tr>
      <w:tr w:rsidR="00CF02F6" w:rsidRPr="00A9517F" w14:paraId="702B039D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024A5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9E9F55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F76FF3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1.2</w:t>
            </w:r>
          </w:p>
        </w:tc>
        <w:tc>
          <w:tcPr>
            <w:tcW w:w="2686" w:type="pct"/>
            <w:shd w:val="clear" w:color="auto" w:fill="FFFFFF" w:themeFill="background1"/>
          </w:tcPr>
          <w:p w14:paraId="332A131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Elaboración del </w:t>
            </w:r>
            <w:proofErr w:type="spellStart"/>
            <w:r w:rsidRPr="00A9517F">
              <w:rPr>
                <w:rFonts w:cstheme="minorHAnsi"/>
                <w:i/>
                <w:sz w:val="20"/>
              </w:rPr>
              <w:t>layout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que permita el perfecto funcionamiento y maximización de los stands en el recinto. </w:t>
            </w:r>
          </w:p>
        </w:tc>
      </w:tr>
      <w:tr w:rsidR="00CF02F6" w:rsidRPr="00A9517F" w14:paraId="5A992CA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3688F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03100A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22F23AB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1.3</w:t>
            </w:r>
          </w:p>
        </w:tc>
        <w:tc>
          <w:tcPr>
            <w:tcW w:w="2686" w:type="pct"/>
            <w:shd w:val="clear" w:color="auto" w:fill="FFFFFF" w:themeFill="background1"/>
          </w:tcPr>
          <w:p w14:paraId="41C26B3F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Producción de todos los recursos gráficos y tecnológicos, para el desarrollo de la participación de FIA, que considera un stand principal</w:t>
            </w:r>
            <w:r>
              <w:rPr>
                <w:rFonts w:cstheme="minorHAnsi"/>
                <w:sz w:val="20"/>
              </w:rPr>
              <w:t>, a través de la adquisición de una carpa institucional.</w:t>
            </w:r>
          </w:p>
        </w:tc>
      </w:tr>
      <w:tr w:rsidR="00CF02F6" w:rsidRPr="00A9517F" w14:paraId="55CC5F8D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52B133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2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1C64C3A7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Garantizar un servicio óptimo de acreditación en base a los requerimientos especificados. </w:t>
            </w:r>
          </w:p>
        </w:tc>
        <w:tc>
          <w:tcPr>
            <w:tcW w:w="299" w:type="pct"/>
            <w:shd w:val="clear" w:color="auto" w:fill="FFFFFF" w:themeFill="background1"/>
          </w:tcPr>
          <w:p w14:paraId="60B2942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2.1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DEA04F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Proveer servicio de acreditación para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700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visitas, expositores y otros en base a las inscripciones previas, así como la impresión de credenciales; para los días 5 y 6 de junio. Esto, en base a códigos QR y sin uso de plástico. </w:t>
            </w:r>
          </w:p>
        </w:tc>
      </w:tr>
      <w:tr w:rsidR="00CF02F6" w:rsidRPr="00A9517F" w14:paraId="28302C9C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7A8170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2C457A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6163F484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>2.2</w:t>
            </w:r>
          </w:p>
        </w:tc>
        <w:tc>
          <w:tcPr>
            <w:tcW w:w="2686" w:type="pct"/>
            <w:shd w:val="clear" w:color="auto" w:fill="FFFFFF" w:themeFill="background1"/>
          </w:tcPr>
          <w:p w14:paraId="52A84B09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Montaje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del servicio en la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zona de acreditación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ya equipada con mobiliario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considerando los 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computadores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impresoras, electricidad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y conexión a internet. La productora adjudicada proporcionará además a tres personas para atender este espacio.</w:t>
            </w:r>
          </w:p>
          <w:p w14:paraId="1D53855E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CCBDA26" w14:textId="77777777" w:rsidTr="00594ADB">
        <w:trPr>
          <w:trHeight w:val="2380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2C1EC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lastRenderedPageBreak/>
              <w:t>3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46A4DA42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Entregar soporte eléctrico y tecnológico para todas las instancias de la feria (salón principal, espacio de charlas, stands,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zona de alimentación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, acreditación, punto de prensa, etc.), lo que implica el arriendo de pantallas LED, iluminación, amplificación, sonido y puntos eléctricos para la materialización del evento.</w:t>
            </w:r>
          </w:p>
        </w:tc>
        <w:tc>
          <w:tcPr>
            <w:tcW w:w="299" w:type="pct"/>
            <w:shd w:val="clear" w:color="auto" w:fill="FFFFFF" w:themeFill="background1"/>
          </w:tcPr>
          <w:p w14:paraId="3D55F16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3.1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51A53E2" w14:textId="77777777" w:rsidR="00CF02F6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Montaje y habilitación de audio, sonido, amplificación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mesa técnica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lo cual considera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operadores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 asistencia técnica para todo el evento.</w:t>
            </w:r>
          </w:p>
          <w:p w14:paraId="7E10D4AC" w14:textId="77777777" w:rsidR="00CF02F6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  <w:p w14:paraId="66BBC6F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14A18EB2" w14:textId="77777777" w:rsidTr="00594ADB">
        <w:trPr>
          <w:trHeight w:val="2380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7CD26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6A070C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7413D82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>3.2</w:t>
            </w:r>
          </w:p>
        </w:tc>
        <w:tc>
          <w:tcPr>
            <w:tcW w:w="2686" w:type="pct"/>
            <w:shd w:val="clear" w:color="auto" w:fill="FFFFFF" w:themeFill="background1"/>
          </w:tcPr>
          <w:p w14:paraId="38579FF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 xml:space="preserve">Montaje de 2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pantalla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s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LED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, una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para el fondo del salón principal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-incorporando también una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pantalla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adicional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de retorno para expositores del salón principal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-;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y otra pantalla LED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para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espacio de charlas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. Asimismo, se proveerá de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asistencia técnica para la sala principal y el espacio de charlas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técnicas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. Además,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el salón principal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deberá estar equipado con todos los implementos técnicos necesarios para la transmisión en vivo vía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streaming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de las actividades realizadas, según las especificaciones señaladas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.</w:t>
            </w:r>
          </w:p>
        </w:tc>
      </w:tr>
      <w:tr w:rsidR="00CF02F6" w:rsidRPr="00A9517F" w14:paraId="66B268D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EBF7B7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3B8AF209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C7412D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3.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3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</w:p>
        </w:tc>
        <w:tc>
          <w:tcPr>
            <w:tcW w:w="2686" w:type="pct"/>
            <w:shd w:val="clear" w:color="auto" w:fill="FFFFFF" w:themeFill="background1"/>
          </w:tcPr>
          <w:p w14:paraId="6C03BE8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Montaje y habilitación de puntos eléctricos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e iluminación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para todo el evento, lo que implica salón principal, espacio de charlas,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zonas de 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>stands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zona de alimentación</w:t>
            </w:r>
            <w:r w:rsidRPr="00692F82">
              <w:rPr>
                <w:rFonts w:cstheme="minorHAnsi"/>
                <w:color w:val="000000"/>
                <w:sz w:val="20"/>
                <w:lang w:eastAsia="es-MX"/>
              </w:rPr>
              <w:t>, acreditación, punto de prensa,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etc.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 así como su soporte técnico.</w:t>
            </w:r>
          </w:p>
        </w:tc>
      </w:tr>
      <w:tr w:rsidR="00CF02F6" w:rsidRPr="00A9517F" w14:paraId="230EAA3D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6CC15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4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1843150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Otorgar servicio de </w:t>
            </w:r>
            <w:proofErr w:type="spellStart"/>
            <w:r w:rsidRPr="00A9517F">
              <w:rPr>
                <w:rFonts w:cstheme="minorHAnsi"/>
                <w:sz w:val="20"/>
              </w:rPr>
              <w:t>streaming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para las charlas, que considere el arriendo de antena satelital que asegure </w:t>
            </w:r>
            <w:r w:rsidRPr="00A9517F">
              <w:rPr>
                <w:rFonts w:cstheme="minorHAnsi"/>
                <w:sz w:val="20"/>
              </w:rPr>
              <w:lastRenderedPageBreak/>
              <w:t>transmisión, así como la posterior entrega de las grabaciones.  Asimismo, incluir servicio de traducción de lenguaje de señas para la realización de charlas.</w:t>
            </w:r>
          </w:p>
        </w:tc>
        <w:tc>
          <w:tcPr>
            <w:tcW w:w="299" w:type="pct"/>
            <w:shd w:val="clear" w:color="auto" w:fill="FFFFFF" w:themeFill="background1"/>
          </w:tcPr>
          <w:p w14:paraId="6089A9BE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4.1</w:t>
            </w:r>
          </w:p>
        </w:tc>
        <w:tc>
          <w:tcPr>
            <w:tcW w:w="2686" w:type="pct"/>
            <w:shd w:val="clear" w:color="auto" w:fill="FFFFFF" w:themeFill="background1"/>
          </w:tcPr>
          <w:p w14:paraId="1C41CAD2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 xml:space="preserve">Emisión de </w:t>
            </w:r>
            <w:proofErr w:type="spellStart"/>
            <w:r w:rsidRPr="00A9517F">
              <w:rPr>
                <w:rFonts w:cstheme="minorHAnsi"/>
                <w:sz w:val="20"/>
              </w:rPr>
              <w:t>streaming</w:t>
            </w:r>
            <w:proofErr w:type="spellEnd"/>
            <w:r w:rsidRPr="00A9517F">
              <w:rPr>
                <w:rFonts w:cstheme="minorHAnsi"/>
                <w:sz w:val="20"/>
              </w:rPr>
              <w:t xml:space="preserve"> y entrega de las grabaciones de las charlas en óptimas condiciones técnicas, según requerimientos de FIA.</w:t>
            </w:r>
          </w:p>
        </w:tc>
      </w:tr>
      <w:tr w:rsidR="00CF02F6" w:rsidRPr="00A9517F" w14:paraId="18F473E8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A5B8BC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64ACBE37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20A2D7B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4.2</w:t>
            </w:r>
          </w:p>
        </w:tc>
        <w:tc>
          <w:tcPr>
            <w:tcW w:w="2686" w:type="pct"/>
            <w:shd w:val="clear" w:color="auto" w:fill="FFFFFF" w:themeFill="background1"/>
          </w:tcPr>
          <w:p w14:paraId="6B7F97EE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Servicio de traducción de lenguaje de señas para la realización de charlas tanto presencial como online.</w:t>
            </w:r>
          </w:p>
        </w:tc>
      </w:tr>
      <w:tr w:rsidR="00CF02F6" w:rsidRPr="00A9517F" w14:paraId="70931D14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0F5B3A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5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692BB90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Producir el evento previo de apertura al público, en que están invitados expositores, relatores y autoridades. Coordinar aspectos técnicos para el evento (video, presentación, amplificación). Entregar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posteriormente </w:t>
            </w:r>
            <w:r w:rsidRPr="00A9517F">
              <w:rPr>
                <w:rFonts w:cstheme="minorHAnsi"/>
                <w:color w:val="000000"/>
                <w:sz w:val="20"/>
                <w:lang w:eastAsia="es-MX"/>
              </w:rPr>
              <w:t>servicio de catering, velando por un adecuado reciclaje y gestión de los residuos.</w:t>
            </w:r>
          </w:p>
        </w:tc>
        <w:tc>
          <w:tcPr>
            <w:tcW w:w="299" w:type="pct"/>
            <w:shd w:val="clear" w:color="auto" w:fill="FFFFFF" w:themeFill="background1"/>
          </w:tcPr>
          <w:p w14:paraId="4D653BCC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5.1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FB3D22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Evento de inauguración realizado, y </w:t>
            </w:r>
            <w:proofErr w:type="gram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de acuerdo a</w:t>
            </w:r>
            <w:proofErr w:type="gram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aspectos técnicos óptimos. </w:t>
            </w:r>
          </w:p>
        </w:tc>
      </w:tr>
      <w:tr w:rsidR="00CF02F6" w:rsidRPr="00A9517F" w14:paraId="2E83194F" w14:textId="77777777" w:rsidTr="00594ADB">
        <w:trPr>
          <w:trHeight w:val="1221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CF777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7026B29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79F65EA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>5.2</w:t>
            </w:r>
          </w:p>
          <w:p w14:paraId="59158811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686" w:type="pct"/>
            <w:shd w:val="clear" w:color="auto" w:fill="FFFFFF" w:themeFill="background1"/>
          </w:tcPr>
          <w:p w14:paraId="2A11C7A6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692F82">
              <w:rPr>
                <w:rFonts w:cstheme="minorHAnsi"/>
                <w:color w:val="000000"/>
                <w:sz w:val="20"/>
                <w:lang w:eastAsia="es-MX"/>
              </w:rPr>
              <w:t xml:space="preserve">Catering ejecutado para70 personas invitadas. </w:t>
            </w:r>
          </w:p>
          <w:p w14:paraId="0724EC1F" w14:textId="77777777" w:rsidR="00CF02F6" w:rsidRPr="00692F82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74350887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6EC071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6</w:t>
            </w:r>
          </w:p>
        </w:tc>
        <w:tc>
          <w:tcPr>
            <w:tcW w:w="1792" w:type="pct"/>
            <w:shd w:val="clear" w:color="auto" w:fill="FFFFFF" w:themeFill="background1"/>
          </w:tcPr>
          <w:p w14:paraId="11D9999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Velar por una adecuada hidratación de las personas presentes. </w:t>
            </w:r>
          </w:p>
        </w:tc>
        <w:tc>
          <w:tcPr>
            <w:tcW w:w="299" w:type="pct"/>
            <w:shd w:val="clear" w:color="auto" w:fill="FFFFFF" w:themeFill="background1"/>
          </w:tcPr>
          <w:p w14:paraId="63E667C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6.1</w:t>
            </w:r>
          </w:p>
        </w:tc>
        <w:tc>
          <w:tcPr>
            <w:tcW w:w="2686" w:type="pct"/>
            <w:shd w:val="clear" w:color="auto" w:fill="FFFFFF" w:themeFill="background1"/>
          </w:tcPr>
          <w:p w14:paraId="1929594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Incorporación de diversos puntos de hidratación para el relleno de botellas.</w:t>
            </w:r>
          </w:p>
          <w:p w14:paraId="6251B90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FE6C5D1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9516F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7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3F9E8ED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Hacerse cargo del procesamiento de los residuos, impulsando el reciclaje y gestionando su retiro. Incorporar en este reciclaje las credenciales. </w:t>
            </w:r>
          </w:p>
        </w:tc>
        <w:tc>
          <w:tcPr>
            <w:tcW w:w="299" w:type="pct"/>
            <w:shd w:val="clear" w:color="auto" w:fill="FFFFFF" w:themeFill="background1"/>
          </w:tcPr>
          <w:p w14:paraId="40DAC624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7.1</w:t>
            </w:r>
          </w:p>
        </w:tc>
        <w:tc>
          <w:tcPr>
            <w:tcW w:w="2686" w:type="pct"/>
            <w:shd w:val="clear" w:color="auto" w:fill="FFFFFF" w:themeFill="background1"/>
          </w:tcPr>
          <w:p w14:paraId="23F02C7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Incorporar contenedores para un adecuado reciclaje de los residuos de la feria, y coordinar con el lugar de eventos o autoridades pertinentes el retiro y gestión de los residuos.</w:t>
            </w:r>
          </w:p>
        </w:tc>
      </w:tr>
      <w:tr w:rsidR="00CF02F6" w:rsidRPr="00A9517F" w14:paraId="0A60DA46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3FD50A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22DCD2F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0C967B58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7.2</w:t>
            </w:r>
          </w:p>
        </w:tc>
        <w:tc>
          <w:tcPr>
            <w:tcW w:w="2686" w:type="pct"/>
            <w:shd w:val="clear" w:color="auto" w:fill="FFFFFF" w:themeFill="background1"/>
          </w:tcPr>
          <w:p w14:paraId="04068D2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Incorporar un punto de reciclaje para credenciales y gestionar su posterior procesamiento. </w:t>
            </w:r>
          </w:p>
        </w:tc>
      </w:tr>
      <w:tr w:rsidR="00CF02F6" w:rsidRPr="00A9517F" w14:paraId="5F554916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25425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8</w:t>
            </w:r>
          </w:p>
        </w:tc>
        <w:tc>
          <w:tcPr>
            <w:tcW w:w="1792" w:type="pct"/>
            <w:shd w:val="clear" w:color="auto" w:fill="FFFFFF" w:themeFill="background1"/>
          </w:tcPr>
          <w:p w14:paraId="2E82E96F" w14:textId="741D2301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Coordinar y gestionar el traslado, alojamiento y alimentación de los relatores de la feria, con toda la logística que implica desde Santiago u otra región, y hacia la feria</w:t>
            </w:r>
            <w:r w:rsidR="003D7884">
              <w:rPr>
                <w:rFonts w:cstheme="minorHAnsi"/>
                <w:color w:val="000000"/>
                <w:sz w:val="20"/>
                <w:lang w:eastAsia="es-MX"/>
              </w:rPr>
              <w:t xml:space="preserve">; </w:t>
            </w:r>
            <w:r w:rsidR="003D7884" w:rsidRPr="006B3856">
              <w:rPr>
                <w:rFonts w:cstheme="minorHAnsi"/>
                <w:color w:val="000000"/>
                <w:sz w:val="20"/>
                <w:lang w:eastAsia="es-MX"/>
              </w:rPr>
              <w:t>incluyendo traslado internacional y estadía adicional.</w:t>
            </w:r>
          </w:p>
          <w:p w14:paraId="6F42009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521CB23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8.1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1ECAA7D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Participación de 2 relatores en la feria, con sus gastos logísticos cubiertos y una adecuada supervisión y acompañamiento.</w:t>
            </w:r>
          </w:p>
        </w:tc>
      </w:tr>
      <w:tr w:rsidR="00CF02F6" w:rsidRPr="00A9517F" w14:paraId="774D4B0F" w14:textId="77777777" w:rsidTr="00594ADB">
        <w:trPr>
          <w:trHeight w:val="466"/>
        </w:trPr>
        <w:tc>
          <w:tcPr>
            <w:tcW w:w="223" w:type="pct"/>
            <w:vMerge w:val="restar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E1BC5D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9</w:t>
            </w:r>
          </w:p>
        </w:tc>
        <w:tc>
          <w:tcPr>
            <w:tcW w:w="1792" w:type="pct"/>
            <w:vMerge w:val="restart"/>
            <w:shd w:val="clear" w:color="auto" w:fill="FFFFFF" w:themeFill="background1"/>
          </w:tcPr>
          <w:p w14:paraId="200420C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Coordinar servicios de traslado para amplificar la participación de diversos actores; tanto desde y hacia la feria, como desde y hacia INIA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Quilamapu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Chillán; donde se realizará una actividad complementaria. </w:t>
            </w:r>
          </w:p>
          <w:p w14:paraId="596AB987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6E5C4935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9.1</w:t>
            </w:r>
          </w:p>
        </w:tc>
        <w:tc>
          <w:tcPr>
            <w:tcW w:w="2686" w:type="pct"/>
            <w:shd w:val="clear" w:color="auto" w:fill="FFFFFF" w:themeFill="background1"/>
          </w:tcPr>
          <w:p w14:paraId="657155E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Servicio de vehículo </w:t>
            </w:r>
            <w:proofErr w:type="gram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minivan</w:t>
            </w:r>
            <w:proofErr w:type="gram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o bus, para traslado ida y vuelta de aproximadamente 100 usuarios procedentes de las regiones de O’Higgins, Maule y Ñuble para la actividad, previa inscripción. Los vehículos saldrían de las respectivas capitales regionales, u otro lugar a determinar por FIA, para el día 6 de junio.</w:t>
            </w:r>
          </w:p>
          <w:p w14:paraId="47FAB06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57853C3E" w14:textId="77777777" w:rsidTr="00594ADB">
        <w:trPr>
          <w:trHeight w:val="466"/>
        </w:trPr>
        <w:tc>
          <w:tcPr>
            <w:tcW w:w="223" w:type="pct"/>
            <w:vMerge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4565C6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</w:p>
        </w:tc>
        <w:tc>
          <w:tcPr>
            <w:tcW w:w="1792" w:type="pct"/>
            <w:vMerge/>
            <w:shd w:val="clear" w:color="auto" w:fill="FFFFFF" w:themeFill="background1"/>
          </w:tcPr>
          <w:p w14:paraId="605E4959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C30D53E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9.2</w:t>
            </w:r>
          </w:p>
        </w:tc>
        <w:tc>
          <w:tcPr>
            <w:tcW w:w="2686" w:type="pct"/>
            <w:shd w:val="clear" w:color="auto" w:fill="FFFFFF" w:themeFill="background1"/>
          </w:tcPr>
          <w:p w14:paraId="1871734F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Servicio de vehículo </w:t>
            </w:r>
            <w:proofErr w:type="gram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minivan</w:t>
            </w:r>
            <w:proofErr w:type="gram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 para traslado ida y vuelta de aproximadamente 20 usuarios procedentes de la feria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Agrotech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para dirigirse el día 6 de junio a INIA </w:t>
            </w:r>
            <w:proofErr w:type="spellStart"/>
            <w:r w:rsidRPr="00A9517F">
              <w:rPr>
                <w:rFonts w:cstheme="minorHAnsi"/>
                <w:color w:val="000000"/>
                <w:sz w:val="20"/>
                <w:lang w:eastAsia="es-MX"/>
              </w:rPr>
              <w:t>Quilamapu</w:t>
            </w:r>
            <w:proofErr w:type="spellEnd"/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, Chillán; donde se realizará una actividad complementaria. </w:t>
            </w:r>
          </w:p>
          <w:p w14:paraId="536151A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46D6C6A3" w14:textId="77777777" w:rsidTr="00594ADB">
        <w:trPr>
          <w:trHeight w:val="466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4FD8D" w14:textId="77777777" w:rsidR="00CF02F6" w:rsidRPr="00A9517F" w:rsidRDefault="00CF02F6" w:rsidP="00594ADB">
            <w:pPr>
              <w:rPr>
                <w:rFonts w:cstheme="minorHAnsi"/>
                <w:sz w:val="20"/>
              </w:rPr>
            </w:pPr>
            <w:r w:rsidRPr="00A9517F">
              <w:rPr>
                <w:rFonts w:cstheme="minorHAnsi"/>
                <w:sz w:val="20"/>
              </w:rPr>
              <w:t>10</w:t>
            </w:r>
          </w:p>
        </w:tc>
        <w:tc>
          <w:tcPr>
            <w:tcW w:w="1792" w:type="pct"/>
            <w:shd w:val="clear" w:color="auto" w:fill="FFFFFF" w:themeFill="background1"/>
          </w:tcPr>
          <w:p w14:paraId="165FDAB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Proveer servicio de toma de imágenes, montaje y edición de videos, para la generación de cápsulas breves que entreguen información relativa a proyectos o servicios de expositores en la feria. </w:t>
            </w:r>
          </w:p>
        </w:tc>
        <w:tc>
          <w:tcPr>
            <w:tcW w:w="299" w:type="pct"/>
            <w:shd w:val="clear" w:color="auto" w:fill="FFFFFF" w:themeFill="background1"/>
          </w:tcPr>
          <w:p w14:paraId="7655BBA6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10.1</w:t>
            </w:r>
          </w:p>
        </w:tc>
        <w:tc>
          <w:tcPr>
            <w:tcW w:w="2686" w:type="pct"/>
            <w:shd w:val="clear" w:color="auto" w:fill="FFFFFF" w:themeFill="background1"/>
          </w:tcPr>
          <w:p w14:paraId="520CB91A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Realización de 10 cápsulas breves de video, a expositores de la feria definidos por FIA y según requerimientos de la Fundación.</w:t>
            </w:r>
          </w:p>
          <w:p w14:paraId="4D260691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  <w:tr w:rsidR="00CF02F6" w:rsidRPr="00A9517F" w14:paraId="70B7590F" w14:textId="77777777" w:rsidTr="00594ADB">
        <w:trPr>
          <w:trHeight w:val="998"/>
        </w:trPr>
        <w:tc>
          <w:tcPr>
            <w:tcW w:w="223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8F2C83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11</w:t>
            </w:r>
          </w:p>
        </w:tc>
        <w:tc>
          <w:tcPr>
            <w:tcW w:w="1792" w:type="pct"/>
            <w:shd w:val="clear" w:color="auto" w:fill="FFFFFF" w:themeFill="background1"/>
          </w:tcPr>
          <w:p w14:paraId="67AB7A80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Levantar potenciales imprevistos o riesgos asociados en la organización de los servicios de esta licitación (clima, convocatoria, ámbitos técnicos, etc.), para poder anticiparse en su solución. </w:t>
            </w:r>
          </w:p>
        </w:tc>
        <w:tc>
          <w:tcPr>
            <w:tcW w:w="299" w:type="pct"/>
            <w:shd w:val="clear" w:color="auto" w:fill="FFFFFF" w:themeFill="background1"/>
          </w:tcPr>
          <w:p w14:paraId="38876355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>11.1</w:t>
            </w:r>
          </w:p>
        </w:tc>
        <w:tc>
          <w:tcPr>
            <w:tcW w:w="2686" w:type="pct"/>
            <w:shd w:val="clear" w:color="auto" w:fill="FFFFFF" w:themeFill="background1"/>
          </w:tcPr>
          <w:p w14:paraId="3CFA7DC2" w14:textId="77777777" w:rsidR="00CF02F6" w:rsidRPr="00A9517F" w:rsidRDefault="00CF02F6" w:rsidP="00594ADB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A9517F">
              <w:rPr>
                <w:rFonts w:cstheme="minorHAnsi"/>
                <w:color w:val="000000"/>
                <w:sz w:val="20"/>
                <w:lang w:eastAsia="es-MX"/>
              </w:rPr>
              <w:t xml:space="preserve">Contar con un plan de riesgos o contingencias, incorporando cursos de acción asociados. </w:t>
            </w:r>
          </w:p>
        </w:tc>
      </w:tr>
    </w:tbl>
    <w:p w14:paraId="325939BC" w14:textId="63BBA05F" w:rsidR="002B1B1D" w:rsidRDefault="002B1B1D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00457D8" w14:textId="77777777" w:rsidR="002B1B1D" w:rsidRDefault="002B1B1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546AF30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1F30DA54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</w:t>
            </w:r>
          </w:p>
        </w:tc>
      </w:tr>
      <w:tr w:rsidR="002E7525" w:rsidRPr="00193434" w14:paraId="345C69B2" w14:textId="77777777" w:rsidTr="008527CB">
        <w:trPr>
          <w:trHeight w:val="1403"/>
          <w:jc w:val="right"/>
        </w:trPr>
        <w:tc>
          <w:tcPr>
            <w:tcW w:w="8828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377EDAE" w14:textId="31AAD28F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</w:p>
    <w:p w14:paraId="6E9C66CB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7777777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6EB2B7F1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</w:p>
        </w:tc>
      </w:tr>
      <w:tr w:rsidR="001A5F0B" w14:paraId="65876095" w14:textId="77777777" w:rsidTr="00C527E4">
        <w:trPr>
          <w:trHeight w:val="2460"/>
          <w:jc w:val="right"/>
        </w:trPr>
        <w:tc>
          <w:tcPr>
            <w:tcW w:w="8828" w:type="dxa"/>
          </w:tcPr>
          <w:p w14:paraId="4AAE46A6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51ABBD0A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7854EE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7854EE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7854EE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7854EE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7854EE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7854EE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7854EE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973EF" w:rsidRPr="00A453E5" w14:paraId="2DE72808" w14:textId="77777777" w:rsidTr="007854EE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0E9449EC" w14:textId="5CFBD0F0" w:rsidR="006973EF" w:rsidRPr="00A453E5" w:rsidRDefault="006973EF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Gastos de </w:t>
            </w:r>
            <w:proofErr w:type="spellStart"/>
            <w:r>
              <w:rPr>
                <w:rFonts w:asciiTheme="minorHAnsi" w:eastAsia="Times New Roman" w:hAnsiTheme="minorHAnsi" w:cs="Arial"/>
                <w:lang w:eastAsia="es-ES"/>
              </w:rPr>
              <w:t>overhead</w:t>
            </w:r>
            <w:proofErr w:type="spellEnd"/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9E4A365" w14:textId="77777777" w:rsidR="006973EF" w:rsidRPr="00A453E5" w:rsidRDefault="006973EF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35D5088" w14:textId="77777777" w:rsidR="006973EF" w:rsidRPr="00A453E5" w:rsidRDefault="006973EF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7854EE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102A3F9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8527CB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1870F545" w:rsidR="00E93863" w:rsidRPr="006973EF" w:rsidRDefault="00E93863" w:rsidP="002B1B1D">
      <w:pPr>
        <w:jc w:val="both"/>
        <w:rPr>
          <w:rFonts w:eastAsia="MS Mincho" w:cs="Calibri"/>
        </w:rPr>
      </w:pPr>
      <w:r w:rsidRPr="00E93863">
        <w:rPr>
          <w:rFonts w:cs="Calibri"/>
        </w:rPr>
        <w:t>Los siguientes anexos se deben adjuntar en la plataforma</w:t>
      </w:r>
      <w:r w:rsidR="00B41D9B">
        <w:rPr>
          <w:rFonts w:cs="Calibri"/>
        </w:rPr>
        <w:t xml:space="preserve">, </w:t>
      </w:r>
      <w:proofErr w:type="gramStart"/>
      <w:r w:rsidR="00B41D9B">
        <w:rPr>
          <w:rFonts w:cs="Calibri"/>
        </w:rPr>
        <w:t>link</w:t>
      </w:r>
      <w:proofErr w:type="gramEnd"/>
      <w:r w:rsidR="00B41D9B">
        <w:rPr>
          <w:rFonts w:cs="Calibri"/>
        </w:rPr>
        <w:t>:</w:t>
      </w:r>
      <w:r w:rsidR="006973EF" w:rsidRPr="006973EF">
        <w:t xml:space="preserve"> </w:t>
      </w:r>
      <w:hyperlink r:id="rId12" w:tgtFrame="_blank" w:history="1">
        <w:r w:rsidR="006973EF" w:rsidRPr="00544E2F">
          <w:rPr>
            <w:rStyle w:val="Hipervnculo"/>
            <w:rFonts w:cs="Calibri"/>
          </w:rPr>
          <w:t>https://convocatoria.fia.cl/</w:t>
        </w:r>
      </w:hyperlink>
      <w:r w:rsidR="00DD0E65">
        <w:rPr>
          <w:rFonts w:cs="Calibri"/>
        </w:rPr>
        <w:t>, en</w:t>
      </w:r>
      <w:r w:rsidRPr="00E93863">
        <w:rPr>
          <w:rFonts w:cs="Calibri"/>
        </w:rPr>
        <w:t xml:space="preserve"> formato PDF y agrupados en un solo archivo.</w:t>
      </w:r>
    </w:p>
    <w:p w14:paraId="54C83151" w14:textId="2BE3E12E" w:rsidR="006973EF" w:rsidRDefault="006973EF" w:rsidP="006973EF">
      <w:pPr>
        <w:spacing w:after="0" w:line="240" w:lineRule="auto"/>
        <w:jc w:val="both"/>
        <w:rPr>
          <w:rFonts w:cs="Calibri"/>
          <w:bCs/>
        </w:rPr>
      </w:pPr>
      <w:bookmarkStart w:id="4" w:name="_Hlk159423200"/>
      <w:bookmarkStart w:id="5" w:name="_Hlk43131959"/>
      <w:bookmarkEnd w:id="0"/>
      <w:r w:rsidRPr="006973EF">
        <w:rPr>
          <w:rFonts w:cs="Calibri"/>
          <w:b/>
          <w:bCs/>
        </w:rPr>
        <w:t>Anexo 1.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Certificado de vigencia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del postulante</w:t>
      </w:r>
      <w:r w:rsidRPr="006973EF">
        <w:rPr>
          <w:rFonts w:cs="Calibr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1B82234C" w14:textId="77777777" w:rsidR="002B1B1D" w:rsidRPr="006973EF" w:rsidRDefault="002B1B1D" w:rsidP="006973EF">
      <w:pPr>
        <w:spacing w:after="0" w:line="240" w:lineRule="auto"/>
        <w:jc w:val="both"/>
        <w:rPr>
          <w:rFonts w:cs="Calibri"/>
          <w:bCs/>
        </w:rPr>
      </w:pPr>
    </w:p>
    <w:p w14:paraId="15312316" w14:textId="77777777" w:rsidR="006973EF" w:rsidRPr="00C926C1" w:rsidRDefault="006973EF" w:rsidP="006973EF">
      <w:pPr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Mineduc). También, po</w:t>
      </w:r>
      <w:r w:rsidRPr="00C926C1">
        <w:rPr>
          <w:rFonts w:cs="Calibri"/>
        </w:rPr>
        <w:t>drán</w:t>
      </w:r>
      <w:r w:rsidRPr="00C926C1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56B570F4" w14:textId="77777777" w:rsidR="006973EF" w:rsidRPr="006973EF" w:rsidRDefault="006973EF" w:rsidP="006973EF">
      <w:pPr>
        <w:spacing w:after="0" w:line="240" w:lineRule="auto"/>
        <w:jc w:val="both"/>
        <w:rPr>
          <w:rFonts w:cs="Calibri"/>
          <w:bCs/>
        </w:rPr>
      </w:pPr>
      <w:r w:rsidRPr="006973EF">
        <w:rPr>
          <w:rFonts w:cs="Calibri"/>
          <w:b/>
          <w:color w:val="000000"/>
        </w:rPr>
        <w:t>Anexo 2. Carpeta tributaria electrónica</w:t>
      </w:r>
      <w:r w:rsidRPr="006973EF">
        <w:rPr>
          <w:rFonts w:cs="Calibri"/>
          <w:color w:val="000000"/>
        </w:rPr>
        <w:t xml:space="preserve">.  </w:t>
      </w:r>
      <w:r w:rsidRPr="006973EF">
        <w:rPr>
          <w:rFonts w:cs="Calibri"/>
        </w:rPr>
        <w:t>Se debe presentar la carpeta tributaria electrónica del postulante del tipo “Acreditar tamaño de empresa” que dispone el SII.</w:t>
      </w:r>
    </w:p>
    <w:p w14:paraId="3AB26E33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46DEF83E" w14:textId="77777777" w:rsidR="006973EF" w:rsidRDefault="006973EF" w:rsidP="006973E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 w:rsidRPr="006973EF">
        <w:rPr>
          <w:rFonts w:cs="Calibri"/>
          <w:b/>
          <w:bCs/>
        </w:rPr>
        <w:t>Anexo 3.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Carta compromiso firmada del coordinador y de cada integrante del equipo técnico</w:t>
      </w:r>
      <w:r w:rsidRPr="006973EF">
        <w:rPr>
          <w:rFonts w:cs="Calibri"/>
          <w:color w:val="000000"/>
          <w:shd w:val="clear" w:color="auto" w:fill="FFFFFF"/>
        </w:rPr>
        <w:t xml:space="preserve">. </w:t>
      </w:r>
    </w:p>
    <w:p w14:paraId="04227EEC" w14:textId="77777777" w:rsidR="006973EF" w:rsidRDefault="006973EF" w:rsidP="006973E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bookmarkEnd w:id="4"/>
    <w:bookmarkEnd w:id="5"/>
    <w:p w14:paraId="3E692E5A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7A6D0346" w:rsidR="002F4A08" w:rsidRDefault="002F4A08" w:rsidP="006973EF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 xml:space="preserve">Cargo en la </w:t>
      </w:r>
      <w:r w:rsidR="00B41D9B">
        <w:rPr>
          <w:rFonts w:cs="Calibri"/>
          <w:b/>
        </w:rPr>
        <w:t>propuesta</w:t>
      </w:r>
      <w:r>
        <w:rPr>
          <w:rFonts w:cs="Calibri"/>
          <w:b/>
        </w:rPr>
        <w:t>”</w:t>
      </w:r>
      <w:r w:rsidR="009207D5">
        <w:rPr>
          <w:rFonts w:cs="Calibri"/>
        </w:rPr>
        <w:t xml:space="preserve"> en la propuesta </w:t>
      </w:r>
      <w:r>
        <w:rPr>
          <w:rFonts w:cs="Calibri"/>
          <w:shd w:val="clear" w:color="auto" w:fill="FFFFFF"/>
        </w:rPr>
        <w:t>presentad</w:t>
      </w:r>
      <w:r w:rsidR="009207D5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 w:rsidR="002B1B1D" w:rsidRPr="002B1B1D">
        <w:rPr>
          <w:rFonts w:cstheme="minorHAnsi"/>
          <w:b/>
          <w:bCs/>
          <w:lang w:eastAsia="es-MX"/>
        </w:rPr>
        <w:t xml:space="preserve">Producción de actividades de FIA en la Feria </w:t>
      </w:r>
      <w:proofErr w:type="spellStart"/>
      <w:r w:rsidR="002B1B1D" w:rsidRPr="002B1B1D">
        <w:rPr>
          <w:rFonts w:cstheme="minorHAnsi"/>
          <w:b/>
          <w:bCs/>
          <w:lang w:eastAsia="es-MX"/>
        </w:rPr>
        <w:t>Agrotech</w:t>
      </w:r>
      <w:proofErr w:type="spellEnd"/>
      <w:r w:rsidR="002B1B1D" w:rsidRPr="002B1B1D">
        <w:rPr>
          <w:rFonts w:cstheme="minorHAnsi"/>
          <w:b/>
          <w:bCs/>
          <w:lang w:eastAsia="es-MX"/>
        </w:rPr>
        <w:t xml:space="preserve"> 2024</w:t>
      </w:r>
      <w:r>
        <w:rPr>
          <w:rFonts w:cs="Calibri"/>
          <w:b/>
          <w:shd w:val="clear" w:color="auto" w:fill="FFFFFF"/>
        </w:rPr>
        <w:t>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</w:p>
    <w:p w14:paraId="1CED6BF0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</w:p>
    <w:p w14:paraId="5B52AA68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  <w:b/>
        </w:rPr>
      </w:pPr>
      <w:r>
        <w:rPr>
          <w:rFonts w:cs="Calibri"/>
          <w:b/>
        </w:rPr>
        <w:t>Firma</w:t>
      </w:r>
    </w:p>
    <w:p w14:paraId="2AB9A488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6973EF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RUT</w:t>
      </w:r>
    </w:p>
    <w:p w14:paraId="5726A5FE" w14:textId="77777777" w:rsidR="002B1B1D" w:rsidRDefault="002B1B1D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21360846" w14:textId="015C90AB" w:rsidR="006973EF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>Anexo 4.</w:t>
      </w:r>
      <w:r w:rsidRPr="00C926C1">
        <w:rPr>
          <w:rFonts w:cs="Calibri"/>
        </w:rPr>
        <w:t xml:space="preserve"> </w:t>
      </w:r>
      <w:r w:rsidRPr="00C926C1">
        <w:rPr>
          <w:rFonts w:cs="Calibri"/>
          <w:b/>
          <w:bCs/>
        </w:rPr>
        <w:t>Currículum Vitae (CV) del coordinador y de cada integrante del equipo técnico</w:t>
      </w:r>
      <w:r w:rsidRPr="00C926C1">
        <w:rPr>
          <w:rFonts w:cs="Calibri"/>
          <w:color w:val="000000"/>
          <w:shd w:val="clear" w:color="auto" w:fill="FFFFFF"/>
        </w:rPr>
        <w:t xml:space="preserve">. </w:t>
      </w:r>
      <w:r w:rsidRPr="00C926C1">
        <w:rPr>
          <w:rFonts w:cs="Calibri"/>
        </w:rPr>
        <w:t xml:space="preserve">Presentar un currículum breve, de </w:t>
      </w:r>
      <w:r w:rsidRPr="00C926C1">
        <w:rPr>
          <w:rFonts w:cs="Calibri"/>
          <w:b/>
        </w:rPr>
        <w:t>no más de 3 hojas</w:t>
      </w:r>
      <w:r w:rsidRPr="00C926C1">
        <w:rPr>
          <w:rFonts w:cs="Calibri"/>
        </w:rPr>
        <w:t xml:space="preserve">, especificando los antecedentes de su formación profesional, experiencia, especializaciones, cursos y rol a desempeñar en la consultoría. </w:t>
      </w:r>
      <w:r>
        <w:rPr>
          <w:rFonts w:cs="Calibri"/>
        </w:rPr>
        <w:t>El</w:t>
      </w:r>
      <w:r w:rsidRPr="00C926C1">
        <w:rPr>
          <w:rFonts w:cs="Calibri"/>
        </w:rPr>
        <w:t xml:space="preserve"> CV deberá rescatar la experiencia profesional de los últimos 5 años. </w:t>
      </w:r>
    </w:p>
    <w:p w14:paraId="532A2CCA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28D680F5" w14:textId="30E81995" w:rsidR="006973EF" w:rsidRPr="00AA3837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>Anexo 5.</w:t>
      </w:r>
      <w:r w:rsidRPr="00C926C1">
        <w:rPr>
          <w:rFonts w:cs="Calibri"/>
        </w:rPr>
        <w:t xml:space="preserve"> </w:t>
      </w:r>
      <w:proofErr w:type="spellStart"/>
      <w:r w:rsidRPr="00B73107">
        <w:rPr>
          <w:rFonts w:cs="Calibri"/>
          <w:b/>
          <w:bCs/>
        </w:rPr>
        <w:t>Brochure</w:t>
      </w:r>
      <w:proofErr w:type="spellEnd"/>
      <w:r w:rsidRPr="00B73107">
        <w:rPr>
          <w:rFonts w:cs="Calibri"/>
          <w:b/>
          <w:bCs/>
        </w:rPr>
        <w:t xml:space="preserve"> o presentación de la empresa</w:t>
      </w:r>
      <w:r w:rsidRPr="00C926C1">
        <w:rPr>
          <w:rFonts w:cs="Calibri"/>
        </w:rPr>
        <w:t xml:space="preserve">, que considere su experiencia y los servicios que presta. </w:t>
      </w:r>
      <w:r w:rsidRPr="00AA3837">
        <w:rPr>
          <w:rFonts w:cs="Calibri"/>
          <w:b/>
          <w:color w:val="000000"/>
        </w:rPr>
        <w:t>Este documento se debe presentar en formato PDF.</w:t>
      </w:r>
    </w:p>
    <w:p w14:paraId="09C90DFE" w14:textId="4E6E24BB" w:rsidR="002F4A08" w:rsidRDefault="002F4A08" w:rsidP="006973EF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5959" w14:textId="02841C59" w:rsidR="00CF02F6" w:rsidRDefault="002B1B1D" w:rsidP="002B1B1D">
    <w:pPr>
      <w:pStyle w:val="Piedepgina"/>
      <w:rPr>
        <w:rFonts w:cstheme="minorHAnsi"/>
        <w:sz w:val="18"/>
        <w:szCs w:val="18"/>
        <w:lang w:eastAsia="es-MX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="00CF02F6">
      <w:rPr>
        <w:rFonts w:cstheme="minorHAnsi"/>
        <w:sz w:val="18"/>
        <w:szCs w:val="18"/>
        <w:lang w:eastAsia="es-MX"/>
      </w:rPr>
      <w:t>“</w:t>
    </w:r>
    <w:r w:rsidR="00CF02F6" w:rsidRPr="00811FE0">
      <w:rPr>
        <w:rFonts w:cstheme="minorHAnsi"/>
        <w:sz w:val="18"/>
        <w:szCs w:val="18"/>
        <w:lang w:eastAsia="es-MX"/>
      </w:rPr>
      <w:t xml:space="preserve">Producción de actividades de FIA en la Feria </w:t>
    </w:r>
    <w:proofErr w:type="spellStart"/>
    <w:r w:rsidR="00CF02F6" w:rsidRPr="00811FE0">
      <w:rPr>
        <w:rFonts w:cstheme="minorHAnsi"/>
        <w:sz w:val="18"/>
        <w:szCs w:val="18"/>
        <w:lang w:eastAsia="es-MX"/>
      </w:rPr>
      <w:t>Agrotech</w:t>
    </w:r>
    <w:proofErr w:type="spellEnd"/>
    <w:r w:rsidR="00CF02F6" w:rsidRPr="00811FE0">
      <w:rPr>
        <w:rFonts w:cstheme="minorHAnsi"/>
        <w:sz w:val="18"/>
        <w:szCs w:val="18"/>
        <w:lang w:eastAsia="es-MX"/>
      </w:rPr>
      <w:t xml:space="preserve"> 2024</w:t>
    </w:r>
    <w:r w:rsidR="00CF02F6">
      <w:rPr>
        <w:rFonts w:cstheme="minorHAnsi"/>
        <w:sz w:val="18"/>
        <w:szCs w:val="18"/>
        <w:lang w:eastAsia="es-MX"/>
      </w:rPr>
      <w:t xml:space="preserve">”   </w:t>
    </w:r>
  </w:p>
  <w:p w14:paraId="63D7B68E" w14:textId="77777777" w:rsidR="00CF02F6" w:rsidRDefault="00CF02F6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E76001F" w:rsidR="008F5FF0" w:rsidRDefault="002B1B1D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>
      <w:rPr>
        <w:rFonts w:cstheme="minorHAnsi"/>
        <w:sz w:val="18"/>
        <w:szCs w:val="18"/>
        <w:lang w:eastAsia="es-MX"/>
      </w:rPr>
      <w:t>“</w:t>
    </w:r>
    <w:r w:rsidRPr="00811FE0">
      <w:rPr>
        <w:rFonts w:cstheme="minorHAnsi"/>
        <w:sz w:val="18"/>
        <w:szCs w:val="18"/>
        <w:lang w:eastAsia="es-MX"/>
      </w:rPr>
      <w:t xml:space="preserve">Producción de actividades de FIA en la Feria </w:t>
    </w:r>
    <w:proofErr w:type="spellStart"/>
    <w:r w:rsidRPr="00811FE0">
      <w:rPr>
        <w:rFonts w:cstheme="minorHAnsi"/>
        <w:sz w:val="18"/>
        <w:szCs w:val="18"/>
        <w:lang w:eastAsia="es-MX"/>
      </w:rPr>
      <w:t>Agrotech</w:t>
    </w:r>
    <w:proofErr w:type="spellEnd"/>
    <w:r w:rsidRPr="00811FE0">
      <w:rPr>
        <w:rFonts w:cstheme="minorHAnsi"/>
        <w:sz w:val="18"/>
        <w:szCs w:val="18"/>
        <w:lang w:eastAsia="es-MX"/>
      </w:rPr>
      <w:t xml:space="preserve"> 2024</w:t>
    </w:r>
    <w:r>
      <w:rPr>
        <w:rFonts w:cstheme="minorHAnsi"/>
        <w:sz w:val="18"/>
        <w:szCs w:val="18"/>
        <w:lang w:eastAsia="es-MX"/>
      </w:rPr>
      <w:t>”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00485587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4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7"/>
  </w:num>
  <w:num w:numId="7" w16cid:durableId="819077173">
    <w:abstractNumId w:val="32"/>
  </w:num>
  <w:num w:numId="8" w16cid:durableId="1009675271">
    <w:abstractNumId w:val="33"/>
  </w:num>
  <w:num w:numId="9" w16cid:durableId="531504032">
    <w:abstractNumId w:val="31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9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6"/>
  </w:num>
  <w:num w:numId="17" w16cid:durableId="966743813">
    <w:abstractNumId w:val="38"/>
  </w:num>
  <w:num w:numId="18" w16cid:durableId="1977026948">
    <w:abstractNumId w:val="30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5"/>
  </w:num>
  <w:num w:numId="29" w16cid:durableId="106433666">
    <w:abstractNumId w:val="28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6"/>
  </w:num>
  <w:num w:numId="33" w16cid:durableId="99181978">
    <w:abstractNumId w:val="34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7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5"/>
  </w:num>
  <w:num w:numId="46" w16cid:durableId="203583837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41D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162A4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3B5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B1D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404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884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616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EF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2A6"/>
    <w:rsid w:val="006B33EF"/>
    <w:rsid w:val="006B36E8"/>
    <w:rsid w:val="006B3856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4EE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CFB"/>
    <w:rsid w:val="007B0DE0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0E0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2D1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153"/>
    <w:rsid w:val="00883A0F"/>
    <w:rsid w:val="00883FBB"/>
    <w:rsid w:val="008853CE"/>
    <w:rsid w:val="008859A2"/>
    <w:rsid w:val="008861D1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C1F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2F6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0154D4" w:rsidP="000154D4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0154D4" w:rsidP="000154D4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0154D4" w:rsidP="000154D4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0154D4" w:rsidP="000154D4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0154D4" w:rsidP="000154D4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0154D4" w:rsidP="000154D4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0154D4" w:rsidP="000154D4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0154D4" w:rsidP="000154D4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0154D4" w:rsidP="000154D4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0154D4" w:rsidP="000154D4">
          <w:pPr>
            <w:pStyle w:val="173D1B3270884E53842CD50B7644CC02"/>
          </w:pPr>
          <w:r w:rsidRPr="006A09E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0154D4" w:rsidP="000154D4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0154D4" w:rsidP="000154D4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5052E7B48F59453BA5B1AAECEB29C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E01F-A862-47DC-B04C-52E1ADE4F05D}"/>
      </w:docPartPr>
      <w:docPartBody>
        <w:p w:rsidR="000154D4" w:rsidRDefault="000154D4" w:rsidP="000154D4">
          <w:pPr>
            <w:pStyle w:val="5052E7B48F59453BA5B1AAECEB29C988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89824BEF28C244FC80DB45795C7E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8FC2-B2CC-44B3-8034-AC348BE011DB}"/>
      </w:docPartPr>
      <w:docPartBody>
        <w:p w:rsidR="000154D4" w:rsidRDefault="000154D4" w:rsidP="000154D4">
          <w:pPr>
            <w:pStyle w:val="89824BEF28C244FC80DB45795C7E0063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2A93DAEF892049EB90466FE9630D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4484-6AE1-48E6-A1CE-424C1444D51E}"/>
      </w:docPartPr>
      <w:docPartBody>
        <w:p w:rsidR="000154D4" w:rsidRDefault="000154D4" w:rsidP="000154D4">
          <w:pPr>
            <w:pStyle w:val="2A93DAEF892049EB90466FE9630DCD56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D4330FB7401408CACF2FCFE48DB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22E3-3B48-4FE5-B2E6-02CA38DD904E}"/>
      </w:docPartPr>
      <w:docPartBody>
        <w:p w:rsidR="000154D4" w:rsidRDefault="000154D4" w:rsidP="000154D4">
          <w:pPr>
            <w:pStyle w:val="9D4330FB7401408CACF2FCFE48DB46F6"/>
          </w:pPr>
          <w:r w:rsidRPr="00A2247F">
            <w:rPr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0154D4"/>
    <w:rsid w:val="00362873"/>
    <w:rsid w:val="00387F23"/>
    <w:rsid w:val="007E7CAC"/>
    <w:rsid w:val="00A17F92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54D4"/>
    <w:rPr>
      <w:color w:val="808080"/>
    </w:rPr>
  </w:style>
  <w:style w:type="paragraph" w:customStyle="1" w:styleId="B9F24B54187D4858AD6BE1AF0BECC7E5">
    <w:name w:val="B9F24B54187D4858AD6BE1AF0BECC7E5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">
    <w:name w:val="E64782AF094D4D15888B42A44C46865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">
    <w:name w:val="CED9DBB71FC04F8F9656CF4AFA69CA3F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">
    <w:name w:val="C722EB5410184C0BB520A7F49E598AF9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">
    <w:name w:val="FD712B83A5074C1D888E81C9BB512FD0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">
    <w:name w:val="A49A30EA4E124288916D6595C2F4458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">
    <w:name w:val="E396AF7FD97D40139C86CEB6E04EE943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">
    <w:name w:val="F978EE0C45D5422BAADB9D0D9B66A5D1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">
    <w:name w:val="D8591F3588A34B3BA894719C1A14295A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">
    <w:name w:val="173D1B3270884E53842CD50B7644CC02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">
    <w:name w:val="59E46D0123D441159D9C58C14FECF415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">
    <w:name w:val="45EC60D3D115418C8CA5E87A851D46B9"/>
    <w:rsid w:val="000154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52E7B48F59453BA5B1AAECEB29C988">
    <w:name w:val="5052E7B48F59453BA5B1AAECEB29C988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24BEF28C244FC80DB45795C7E0063">
    <w:name w:val="89824BEF28C244FC80DB45795C7E0063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3DAEF892049EB90466FE9630DCD56">
    <w:name w:val="2A93DAEF892049EB90466FE9630DCD56"/>
    <w:rsid w:val="00015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30FB7401408CACF2FCFE48DB46F6">
    <w:name w:val="9D4330FB7401408CACF2FCFE48DB46F6"/>
    <w:rsid w:val="000154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2196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4</cp:revision>
  <cp:lastPrinted>2024-02-14T20:11:00Z</cp:lastPrinted>
  <dcterms:created xsi:type="dcterms:W3CDTF">2024-04-23T14:55:00Z</dcterms:created>
  <dcterms:modified xsi:type="dcterms:W3CDTF">2024-04-23T15:09:00Z</dcterms:modified>
</cp:coreProperties>
</file>